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8" w:type="dxa"/>
        <w:tblLook w:val="01E0" w:firstRow="1" w:lastRow="1" w:firstColumn="1" w:lastColumn="1" w:noHBand="0" w:noVBand="0"/>
      </w:tblPr>
      <w:tblGrid>
        <w:gridCol w:w="10224"/>
      </w:tblGrid>
      <w:tr w:rsidR="00474DD1" w:rsidTr="00474DD1">
        <w:tc>
          <w:tcPr>
            <w:tcW w:w="4860" w:type="dxa"/>
          </w:tcPr>
          <w:p w:rsidR="00474DD1" w:rsidRDefault="00474DD1">
            <w:pPr>
              <w:spacing w:line="276" w:lineRule="auto"/>
              <w:jc w:val="center"/>
              <w:rPr>
                <w:b/>
                <w:sz w:val="28"/>
                <w:szCs w:val="28"/>
              </w:rPr>
            </w:pPr>
            <w:bookmarkStart w:id="0" w:name="_GoBack"/>
            <w:bookmarkEnd w:id="0"/>
          </w:p>
          <w:p w:rsidR="00474DD1" w:rsidRDefault="00474DD1">
            <w:pPr>
              <w:spacing w:line="276" w:lineRule="auto"/>
              <w:jc w:val="center"/>
              <w:rPr>
                <w:b/>
                <w:sz w:val="28"/>
                <w:szCs w:val="28"/>
              </w:rPr>
            </w:pPr>
          </w:p>
          <w:p w:rsidR="00474DD1" w:rsidRDefault="00474DD1">
            <w:pPr>
              <w:spacing w:line="276" w:lineRule="auto"/>
              <w:jc w:val="center"/>
              <w:rPr>
                <w:rFonts w:eastAsia=".VnTime"/>
                <w:b/>
                <w:bCs/>
                <w:sz w:val="36"/>
                <w:szCs w:val="36"/>
              </w:rPr>
            </w:pPr>
            <w:r>
              <w:rPr>
                <w:b/>
                <w:sz w:val="36"/>
                <w:szCs w:val="36"/>
              </w:rPr>
              <w:t>DIỄN ĐẠT TRONG VĂN NGHỊ LUẬN</w:t>
            </w:r>
          </w:p>
          <w:tbl>
            <w:tblPr>
              <w:tblW w:w="9900" w:type="dxa"/>
              <w:tblInd w:w="108" w:type="dxa"/>
              <w:tblLook w:val="01E0" w:firstRow="1" w:lastRow="1" w:firstColumn="1" w:lastColumn="1" w:noHBand="0" w:noVBand="0"/>
            </w:tblPr>
            <w:tblGrid>
              <w:gridCol w:w="9900"/>
            </w:tblGrid>
            <w:tr w:rsidR="00474DD1">
              <w:trPr>
                <w:trHeight w:val="1430"/>
              </w:trPr>
              <w:tc>
                <w:tcPr>
                  <w:tcW w:w="4919" w:type="dxa"/>
                  <w:hideMark/>
                </w:tcPr>
                <w:p w:rsidR="00474DD1" w:rsidRDefault="00474DD1">
                  <w:pPr>
                    <w:spacing w:line="276" w:lineRule="auto"/>
                    <w:jc w:val="both"/>
                    <w:rPr>
                      <w:b/>
                      <w:i/>
                      <w:iCs/>
                      <w:sz w:val="28"/>
                      <w:szCs w:val="28"/>
                      <w:lang w:val="vi-VN"/>
                    </w:rPr>
                  </w:pPr>
                  <w:r>
                    <w:rPr>
                      <w:b/>
                      <w:sz w:val="28"/>
                      <w:szCs w:val="28"/>
                      <w:lang w:val="vi-VN"/>
                    </w:rPr>
                    <w:t xml:space="preserve">I. Cách sử dụng từ ngữ trong văn nghị luận </w:t>
                  </w:r>
                </w:p>
                <w:p w:rsidR="00474DD1" w:rsidRDefault="00474DD1">
                  <w:pPr>
                    <w:spacing w:line="276" w:lineRule="auto"/>
                    <w:jc w:val="both"/>
                    <w:rPr>
                      <w:sz w:val="28"/>
                      <w:szCs w:val="28"/>
                      <w:lang w:val="vi-VN"/>
                    </w:rPr>
                  </w:pPr>
                  <w:r>
                    <w:rPr>
                      <w:sz w:val="28"/>
                      <w:szCs w:val="28"/>
                      <w:lang w:val="vi-VN"/>
                    </w:rPr>
                    <w:t xml:space="preserve">   - Đây là hai đoạn văn nghị luận cùng viết về một chủ đề, cùng viết về một nội dung. Tuy nhiên mỗi đoạn lại có cách dùng từ ngữ khác nhau.</w:t>
                  </w:r>
                </w:p>
                <w:p w:rsidR="00474DD1" w:rsidRDefault="00474DD1">
                  <w:pPr>
                    <w:spacing w:line="276" w:lineRule="auto"/>
                    <w:jc w:val="both"/>
                    <w:rPr>
                      <w:sz w:val="28"/>
                      <w:szCs w:val="28"/>
                      <w:lang w:val="vi-VN"/>
                    </w:rPr>
                  </w:pPr>
                  <w:r>
                    <w:rPr>
                      <w:sz w:val="28"/>
                      <w:szCs w:val="28"/>
                      <w:lang w:val="vi-VN"/>
                    </w:rPr>
                    <w:t xml:space="preserve">    - Các từ ngữ: linh hồn Huy Cận; nỗi hắt hiu trong cõi trời; hơi gió nhớ thương; một tiếng địch buồn; sáo Thiên Thai; điệu ái tình; lời li tao...được sử dụng đều thuộc lĩnh vực tinh thần, mang nét nghĩ chung: u sầu, lặng lẽ rất phù hợp với tâm trạng Huy Cận trong tập Lửa thiêng.</w:t>
                  </w:r>
                </w:p>
                <w:p w:rsidR="00474DD1" w:rsidRDefault="00474DD1">
                  <w:pPr>
                    <w:spacing w:line="276" w:lineRule="auto"/>
                    <w:jc w:val="both"/>
                    <w:rPr>
                      <w:sz w:val="28"/>
                      <w:szCs w:val="28"/>
                      <w:lang w:val="vi-VN"/>
                    </w:rPr>
                  </w:pPr>
                  <w:r>
                    <w:rPr>
                      <w:sz w:val="28"/>
                      <w:szCs w:val="28"/>
                      <w:lang w:val="vi-VN"/>
                    </w:rPr>
                    <w:t xml:space="preserve">   - Các từ ngữ giàu tính gợi cảm (đìu hiu, ngậm ngùi dài, than van, cảm thương) cùng với lối xưng hô đặc biệt (chàng) và hàng loạt các thành phần chức năng nêu bật sự đồng điệu giữa người viết (Xuân Diệu) với nhà thơ Huy Cận. </w:t>
                  </w:r>
                </w:p>
                <w:p w:rsidR="00474DD1" w:rsidRDefault="00474DD1">
                  <w:pPr>
                    <w:spacing w:line="276" w:lineRule="auto"/>
                    <w:jc w:val="both"/>
                    <w:rPr>
                      <w:sz w:val="28"/>
                      <w:szCs w:val="28"/>
                      <w:lang w:val="vi-VN"/>
                    </w:rPr>
                  </w:pPr>
                  <w:r>
                    <w:rPr>
                      <w:sz w:val="28"/>
                      <w:szCs w:val="28"/>
                      <w:lang w:val="vi-VN"/>
                    </w:rPr>
                    <w:t xml:space="preserve">   - Bài tập yêu cầu sửa chữa lỗi dùng từ trong đoạn văn:</w:t>
                  </w:r>
                </w:p>
                <w:p w:rsidR="00474DD1" w:rsidRDefault="00474DD1">
                  <w:pPr>
                    <w:spacing w:line="276" w:lineRule="auto"/>
                    <w:jc w:val="both"/>
                    <w:rPr>
                      <w:sz w:val="28"/>
                      <w:szCs w:val="28"/>
                      <w:lang w:val="vi-VN"/>
                    </w:rPr>
                  </w:pPr>
                  <w:r>
                    <w:rPr>
                      <w:sz w:val="28"/>
                      <w:szCs w:val="28"/>
                      <w:lang w:val="vi-VN"/>
                    </w:rPr>
                    <w:t xml:space="preserve">   + Các từ ngữ sáo rỗng, không phù hợp với đối tượng: Kịch tác gia vĩ đại, kiệt tác,... </w:t>
                  </w:r>
                </w:p>
                <w:p w:rsidR="00474DD1" w:rsidRDefault="00474DD1">
                  <w:pPr>
                    <w:spacing w:line="276" w:lineRule="auto"/>
                    <w:jc w:val="both"/>
                    <w:rPr>
                      <w:sz w:val="28"/>
                      <w:szCs w:val="28"/>
                      <w:lang w:val="vi-VN"/>
                    </w:rPr>
                  </w:pPr>
                  <w:r>
                    <w:rPr>
                      <w:sz w:val="28"/>
                      <w:szCs w:val="28"/>
                      <w:lang w:val="vi-VN"/>
                    </w:rPr>
                    <w:t xml:space="preserve">   + Dùng từ không phù hợp với phong cách văn bản chính luận: viết như nói, quá nhiều từ ngữ thuộc phong cách ngôn ngữ sinh hoạt: người ta ai mà chẳng, chẳng là gì cả, phát bệnh.</w:t>
                  </w:r>
                </w:p>
                <w:p w:rsidR="00474DD1" w:rsidRDefault="00474DD1">
                  <w:pPr>
                    <w:spacing w:line="276" w:lineRule="auto"/>
                    <w:jc w:val="both"/>
                    <w:rPr>
                      <w:b/>
                      <w:bCs/>
                      <w:sz w:val="28"/>
                      <w:szCs w:val="28"/>
                      <w:lang w:val="vi-VN"/>
                    </w:rPr>
                  </w:pPr>
                  <w:r>
                    <w:rPr>
                      <w:b/>
                      <w:bCs/>
                      <w:sz w:val="28"/>
                      <w:szCs w:val="28"/>
                      <w:lang w:val="vi-VN"/>
                    </w:rPr>
                    <w:t>II. Cách sử dụng và kết hợp các kiểu câu trong văn nghị luận:</w:t>
                  </w:r>
                </w:p>
                <w:p w:rsidR="00474DD1" w:rsidRDefault="00474DD1">
                  <w:pPr>
                    <w:spacing w:line="276" w:lineRule="auto"/>
                    <w:jc w:val="both"/>
                    <w:rPr>
                      <w:sz w:val="28"/>
                      <w:szCs w:val="28"/>
                      <w:lang w:val="vi-VN"/>
                    </w:rPr>
                  </w:pPr>
                  <w:r>
                    <w:rPr>
                      <w:sz w:val="28"/>
                      <w:szCs w:val="28"/>
                      <w:lang w:val="vi-VN"/>
                    </w:rPr>
                    <w:t xml:space="preserve">           Kết cấu phần này cũng tương tự như phần một: ba bài tập tự luận và một câu hỏi tổng hợp. Do đó cách tiến hành cũng tương tự như ở phần trên.</w:t>
                  </w:r>
                </w:p>
              </w:tc>
            </w:tr>
            <w:tr w:rsidR="00474DD1">
              <w:trPr>
                <w:trHeight w:val="70"/>
              </w:trPr>
              <w:tc>
                <w:tcPr>
                  <w:tcW w:w="4919" w:type="dxa"/>
                  <w:hideMark/>
                </w:tcPr>
                <w:p w:rsidR="00474DD1" w:rsidRDefault="00474DD1">
                  <w:pPr>
                    <w:spacing w:line="276" w:lineRule="auto"/>
                    <w:jc w:val="both"/>
                    <w:rPr>
                      <w:i/>
                      <w:iCs/>
                      <w:sz w:val="28"/>
                      <w:szCs w:val="28"/>
                      <w:lang w:val="vi-VN"/>
                    </w:rPr>
                  </w:pPr>
                  <w:r>
                    <w:rPr>
                      <w:b/>
                      <w:sz w:val="28"/>
                      <w:szCs w:val="28"/>
                      <w:lang w:val="vi-VN"/>
                    </w:rPr>
                    <w:t xml:space="preserve">III. Xác định giọng điệu phù hợp trong văn nghị luận. </w:t>
                  </w:r>
                </w:p>
                <w:p w:rsidR="00474DD1" w:rsidRDefault="00474DD1">
                  <w:pPr>
                    <w:spacing w:line="276" w:lineRule="auto"/>
                    <w:jc w:val="both"/>
                    <w:rPr>
                      <w:iCs/>
                      <w:sz w:val="28"/>
                      <w:szCs w:val="28"/>
                      <w:lang w:val="vi-VN"/>
                    </w:rPr>
                  </w:pPr>
                  <w:r>
                    <w:rPr>
                      <w:iCs/>
                      <w:sz w:val="28"/>
                      <w:szCs w:val="28"/>
                      <w:lang w:val="vi-VN"/>
                    </w:rPr>
                    <w:t>1. Cách sử dụng từ ngữ trong văn nghị luận</w:t>
                  </w:r>
                </w:p>
                <w:p w:rsidR="00474DD1" w:rsidRDefault="00474DD1">
                  <w:pPr>
                    <w:spacing w:line="276" w:lineRule="auto"/>
                    <w:jc w:val="both"/>
                    <w:rPr>
                      <w:sz w:val="28"/>
                      <w:szCs w:val="28"/>
                      <w:lang w:val="vi-VN"/>
                    </w:rPr>
                  </w:pPr>
                  <w:r>
                    <w:rPr>
                      <w:sz w:val="28"/>
                      <w:szCs w:val="28"/>
                      <w:lang w:val="vi-VN"/>
                    </w:rPr>
                    <w:t xml:space="preserve">   - Đối tượng bình luận và nội dung cụ thể của hai đoạn văn khác nhau.</w:t>
                  </w:r>
                </w:p>
                <w:p w:rsidR="00474DD1" w:rsidRDefault="00474DD1">
                  <w:pPr>
                    <w:spacing w:line="276" w:lineRule="auto"/>
                    <w:jc w:val="both"/>
                    <w:rPr>
                      <w:sz w:val="28"/>
                      <w:szCs w:val="28"/>
                      <w:lang w:val="vi-VN"/>
                    </w:rPr>
                  </w:pPr>
                  <w:r>
                    <w:rPr>
                      <w:sz w:val="28"/>
                      <w:szCs w:val="28"/>
                      <w:lang w:val="vi-VN"/>
                    </w:rPr>
                    <w:t xml:space="preserve">  - Sự khác biệt giọng điệu đầu tiên là do đối tượng bình luận, quan hệ giữa người viết với nội dung bình luận khác nhau. Sau đó, về phương diện ngôn ngữ, cách dùng từ ngữ, cách sử dụng kết hợp các kiểu câu... cũng tạo nên sự khác nhau đó. </w:t>
                  </w:r>
                </w:p>
                <w:p w:rsidR="00474DD1" w:rsidRDefault="00474DD1">
                  <w:pPr>
                    <w:tabs>
                      <w:tab w:val="left" w:pos="1620"/>
                    </w:tabs>
                    <w:spacing w:before="20" w:after="20" w:line="264" w:lineRule="auto"/>
                    <w:jc w:val="both"/>
                    <w:rPr>
                      <w:sz w:val="28"/>
                      <w:szCs w:val="28"/>
                      <w:lang w:val="vi-VN"/>
                    </w:rPr>
                  </w:pPr>
                  <w:r>
                    <w:rPr>
                      <w:sz w:val="28"/>
                      <w:szCs w:val="28"/>
                      <w:lang w:val="vi-VN"/>
                    </w:rPr>
                    <w:t xml:space="preserve">         Giọng điệu cơ bản của lời văn nghị luận là trang trọng, nghiêm túc nhưng ở các phần trong bài văn có thể thay đổi sao cho phù hợp với nội dung cụ thể.</w:t>
                  </w:r>
                </w:p>
              </w:tc>
            </w:tr>
            <w:tr w:rsidR="00474DD1">
              <w:trPr>
                <w:trHeight w:val="647"/>
              </w:trPr>
              <w:tc>
                <w:tcPr>
                  <w:tcW w:w="4919" w:type="dxa"/>
                  <w:hideMark/>
                </w:tcPr>
                <w:p w:rsidR="00474DD1" w:rsidRDefault="00474DD1">
                  <w:pPr>
                    <w:pStyle w:val="listparagraph1"/>
                    <w:spacing w:before="0" w:beforeAutospacing="0" w:after="0" w:afterAutospacing="0" w:line="180" w:lineRule="atLeast"/>
                    <w:jc w:val="both"/>
                    <w:rPr>
                      <w:rFonts w:ascii="Calibri" w:hAnsi="Calibri"/>
                      <w:bCs/>
                      <w:i/>
                      <w:color w:val="000000"/>
                      <w:sz w:val="28"/>
                      <w:szCs w:val="28"/>
                      <w:lang w:val="vi-VN"/>
                    </w:rPr>
                  </w:pPr>
                  <w:r>
                    <w:rPr>
                      <w:rFonts w:ascii="Calibri" w:hAnsi="Calibri"/>
                      <w:bCs/>
                      <w:i/>
                      <w:color w:val="000000"/>
                      <w:sz w:val="28"/>
                      <w:szCs w:val="28"/>
                      <w:lang w:val="vi-VN"/>
                    </w:rPr>
                    <w:t>- Đây là đoạn văn nghị luận văn học, bàn về vẻ đẹp của ca dao;</w:t>
                  </w:r>
                </w:p>
                <w:p w:rsidR="00474DD1" w:rsidRDefault="00474DD1">
                  <w:pPr>
                    <w:pStyle w:val="listparagraph1"/>
                    <w:spacing w:before="0" w:beforeAutospacing="0" w:after="0" w:afterAutospacing="0" w:line="180" w:lineRule="atLeast"/>
                    <w:jc w:val="both"/>
                    <w:rPr>
                      <w:rFonts w:ascii="Calibri" w:hAnsi="Calibri"/>
                      <w:b/>
                      <w:bCs/>
                      <w:color w:val="000000"/>
                      <w:sz w:val="28"/>
                      <w:szCs w:val="28"/>
                    </w:rPr>
                  </w:pPr>
                  <w:r>
                    <w:rPr>
                      <w:rFonts w:ascii="Calibri" w:hAnsi="Calibri"/>
                      <w:bCs/>
                      <w:i/>
                      <w:color w:val="000000"/>
                      <w:sz w:val="28"/>
                      <w:szCs w:val="28"/>
                      <w:lang w:val="vi-VN"/>
                    </w:rPr>
                    <w:t>- Người viết có cách diễn đạt chuẩn xác và truyền cảm trong cách dùng từ, đặt câu, dựng đoạn, đa dạng về giọng điệu ( từ ngữ gợi hình ảnh, cảm xúc qua biện pháp tu từ so sánh, liệt kê…)</w:t>
                  </w:r>
                  <w:r>
                    <w:rPr>
                      <w:rFonts w:ascii="Calibri" w:hAnsi="Calibri"/>
                      <w:bCs/>
                      <w:i/>
                      <w:color w:val="000000"/>
                      <w:sz w:val="28"/>
                      <w:szCs w:val="28"/>
                    </w:rPr>
                    <w:t>./.</w:t>
                  </w:r>
                </w:p>
              </w:tc>
            </w:tr>
            <w:tr w:rsidR="00474DD1">
              <w:trPr>
                <w:trHeight w:val="647"/>
              </w:trPr>
              <w:tc>
                <w:tcPr>
                  <w:tcW w:w="4919" w:type="dxa"/>
                </w:tcPr>
                <w:p w:rsidR="00474DD1" w:rsidRDefault="00474DD1">
                  <w:pPr>
                    <w:pStyle w:val="listparagraph1"/>
                    <w:spacing w:before="0" w:beforeAutospacing="0" w:after="0" w:afterAutospacing="0" w:line="180" w:lineRule="atLeast"/>
                    <w:jc w:val="both"/>
                    <w:rPr>
                      <w:rFonts w:ascii="Calibri" w:hAnsi="Calibri"/>
                      <w:b/>
                      <w:bCs/>
                      <w:color w:val="000000"/>
                      <w:sz w:val="28"/>
                      <w:szCs w:val="28"/>
                      <w:lang w:val="vi-VN"/>
                    </w:rPr>
                  </w:pPr>
                </w:p>
              </w:tc>
            </w:tr>
          </w:tbl>
          <w:p w:rsidR="00474DD1" w:rsidRDefault="00474DD1">
            <w:pPr>
              <w:spacing w:line="276" w:lineRule="auto"/>
              <w:jc w:val="both"/>
              <w:rPr>
                <w:sz w:val="28"/>
                <w:szCs w:val="28"/>
                <w:lang w:val="vi-VN"/>
              </w:rPr>
            </w:pPr>
          </w:p>
        </w:tc>
      </w:tr>
    </w:tbl>
    <w:p w:rsidR="00474DD1" w:rsidRDefault="00474DD1" w:rsidP="00474DD1">
      <w:pPr>
        <w:rPr>
          <w:sz w:val="28"/>
          <w:szCs w:val="28"/>
        </w:rPr>
      </w:pPr>
    </w:p>
    <w:p w:rsidR="007E2EB4" w:rsidRDefault="007E2EB4"/>
    <w:sectPr w:rsidR="007E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D1"/>
    <w:rsid w:val="00474DD1"/>
    <w:rsid w:val="007E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paragraph1"/>
    <w:basedOn w:val="Normal"/>
    <w:rsid w:val="00474D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paragraph1"/>
    <w:basedOn w:val="Normal"/>
    <w:rsid w:val="00474D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2022-03-20T08:50:00Z</dcterms:created>
  <dcterms:modified xsi:type="dcterms:W3CDTF">2022-03-20T08:50:00Z</dcterms:modified>
</cp:coreProperties>
</file>